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Pr="00E74630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24"/>
          <w:szCs w:val="24"/>
        </w:rPr>
      </w:pPr>
    </w:p>
    <w:p w:rsidR="00385B19" w:rsidRDefault="00E74630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2029932" cy="1352550"/>
            <wp:effectExtent l="19050" t="0" r="8418" b="0"/>
            <wp:docPr id="1" name="Рисунок 1" descr="http://blog.latrivenetacavi.com/wp-content/uploads/2019/10/come-risparmiare-sui-consumi-elettrici-in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latrivenetacavi.com/wp-content/uploads/2019/10/come-risparmiare-sui-consumi-elettrici-in-c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3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74630" w:rsidRDefault="00B318C6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2A18C2">
        <w:rPr>
          <w:color w:val="00B050"/>
          <w:sz w:val="44"/>
          <w:szCs w:val="44"/>
        </w:rPr>
        <w:t xml:space="preserve">О </w:t>
      </w:r>
      <w:r w:rsidR="00E74630">
        <w:rPr>
          <w:color w:val="00B050"/>
          <w:sz w:val="44"/>
          <w:szCs w:val="44"/>
        </w:rPr>
        <w:t xml:space="preserve">предоставлении квитанций на оплату жилищно-коммунальных услуг </w:t>
      </w:r>
    </w:p>
    <w:p w:rsidR="00D507A7" w:rsidRDefault="00E74630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на бумажном носителе</w:t>
      </w:r>
    </w:p>
    <w:p w:rsidR="00E74630" w:rsidRPr="00E74630" w:rsidRDefault="00E74630" w:rsidP="00E7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Напоминаем, что в соответствии с требованиями </w:t>
      </w:r>
      <w:proofErr w:type="gramStart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155 ЖК РФ плата за жилищно-коммунальные услуги вносится на основании:</w:t>
      </w:r>
    </w:p>
    <w:p w:rsidR="00E74630" w:rsidRPr="00E74630" w:rsidRDefault="00E74630" w:rsidP="00E74630">
      <w:pPr>
        <w:numPr>
          <w:ilvl w:val="0"/>
          <w:numId w:val="3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платежных документов (в том числе платежных документов</w:t>
      </w: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электронной форме, размещенных в ГИС ЖКХ);</w:t>
      </w:r>
    </w:p>
    <w:p w:rsidR="00E74630" w:rsidRPr="00E74630" w:rsidRDefault="00E74630" w:rsidP="00E74630">
      <w:pPr>
        <w:numPr>
          <w:ilvl w:val="0"/>
          <w:numId w:val="3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о размере платы за жилищно-коммунальные услуги, размещенной в ГИС ЖКХ или в иных информационных системах, позволяющих внести плату.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из приведенных норм следует, что предоставление потребителям платежных документов на оплату жилищно-коммунальных услуг является обязанностью, а не правом исполнителей таких услуг.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исполнители жилищно-коммунальных услуг выставляют платежные документы потребителям не в бумажном виде, а только путем размещения информации в ГИС ЖКХ.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таких действиях контрольно-надзорными органами усматривается нарушение прав потребителей с последующим привлечением исполнителя жилищно-коммунальных услуг к ответственности по ст. 14.8 </w:t>
      </w:r>
      <w:proofErr w:type="spellStart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Подобная практика уже сложилась: в Ставропольском крае за приведенное нарушение </w:t>
      </w:r>
      <w:proofErr w:type="spellStart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привлек к ответственности по ст. 14.8 </w:t>
      </w:r>
      <w:proofErr w:type="spellStart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организацию, осуществляющую управление многоквартирным домом. Правильность выводов Роспотребнадзора подтвердили в своих постановлениях (определениях) судебные органы всех инстанций: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hyperlink r:id="rId7" w:tgtFrame="_blank" w:history="1"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постановление</w:t>
        </w:r>
        <w:proofErr w:type="gramStart"/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 Ш</w:t>
        </w:r>
        <w:proofErr w:type="gramEnd"/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естнадцатого арбитражного апелляционного суда от 26.05.2021 № 16АП-1399/2021 по делу № А63-13135/2020</w:t>
        </w:r>
      </w:hyperlink>
      <w:r w:rsidRPr="00E7463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hyperlink r:id="rId8" w:tgtFrame="_blank" w:history="1"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постановление Арбитражного суда </w:t>
        </w:r>
        <w:proofErr w:type="spellStart"/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Северо-Кавказского</w:t>
        </w:r>
        <w:proofErr w:type="spellEnd"/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 округа от 04.09.2021 № Ф08-8807/2021 по делу № А63-13135/2020</w:t>
        </w:r>
      </w:hyperlink>
      <w:r w:rsidRPr="00E7463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</w:t>
      </w:r>
      <w:hyperlink r:id="rId9" w:tgtFrame="_blank" w:history="1">
        <w:r w:rsidRPr="00E74630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определение Верховного Суда РФ от 09.03.2022 № 308-ЭС21-25003 по делу № А63-13135/2020</w:t>
        </w:r>
      </w:hyperlink>
      <w:r w:rsidRPr="00E7463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74630" w:rsidRPr="00E74630" w:rsidRDefault="00E74630" w:rsidP="00E74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исполнитель жилищно-коммунальных услуг обязан предоставлять потребителю квитанцию на бумажном носителе, размещение сведений в ГИС ЖКХ не освобождает его от такой обязанности.</w:t>
      </w:r>
    </w:p>
    <w:p w:rsidR="00E74630" w:rsidRPr="002A18C2" w:rsidRDefault="00E74630" w:rsidP="00E74630">
      <w:pPr>
        <w:pStyle w:val="1"/>
        <w:shd w:val="clear" w:color="auto" w:fill="FFFFFF"/>
        <w:spacing w:before="0" w:beforeAutospacing="0" w:after="0" w:afterAutospacing="0"/>
        <w:jc w:val="both"/>
        <w:rPr>
          <w:color w:val="00B050"/>
          <w:sz w:val="44"/>
          <w:szCs w:val="44"/>
        </w:rPr>
      </w:pPr>
    </w:p>
    <w:p w:rsidR="00BC541B" w:rsidRPr="00D507A7" w:rsidRDefault="00BC541B" w:rsidP="00E7463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BC541B" w:rsidRPr="00D507A7" w:rsidSect="00E74630">
      <w:pgSz w:w="11906" w:h="16838"/>
      <w:pgMar w:top="709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E2C80"/>
    <w:multiLevelType w:val="multilevel"/>
    <w:tmpl w:val="C13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9"/>
  </w:num>
  <w:num w:numId="5">
    <w:abstractNumId w:val="37"/>
  </w:num>
  <w:num w:numId="6">
    <w:abstractNumId w:val="14"/>
  </w:num>
  <w:num w:numId="7">
    <w:abstractNumId w:val="25"/>
  </w:num>
  <w:num w:numId="8">
    <w:abstractNumId w:val="36"/>
  </w:num>
  <w:num w:numId="9">
    <w:abstractNumId w:val="34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29"/>
  </w:num>
  <w:num w:numId="15">
    <w:abstractNumId w:val="27"/>
  </w:num>
  <w:num w:numId="16">
    <w:abstractNumId w:val="11"/>
  </w:num>
  <w:num w:numId="17">
    <w:abstractNumId w:val="6"/>
  </w:num>
  <w:num w:numId="18">
    <w:abstractNumId w:val="35"/>
  </w:num>
  <w:num w:numId="19">
    <w:abstractNumId w:val="22"/>
  </w:num>
  <w:num w:numId="20">
    <w:abstractNumId w:val="3"/>
  </w:num>
  <w:num w:numId="21">
    <w:abstractNumId w:val="24"/>
  </w:num>
  <w:num w:numId="22">
    <w:abstractNumId w:val="28"/>
  </w:num>
  <w:num w:numId="23">
    <w:abstractNumId w:val="2"/>
  </w:num>
  <w:num w:numId="24">
    <w:abstractNumId w:val="20"/>
  </w:num>
  <w:num w:numId="25">
    <w:abstractNumId w:val="7"/>
  </w:num>
  <w:num w:numId="26">
    <w:abstractNumId w:val="13"/>
  </w:num>
  <w:num w:numId="27">
    <w:abstractNumId w:val="33"/>
  </w:num>
  <w:num w:numId="28">
    <w:abstractNumId w:val="18"/>
  </w:num>
  <w:num w:numId="29">
    <w:abstractNumId w:val="23"/>
  </w:num>
  <w:num w:numId="30">
    <w:abstractNumId w:val="8"/>
  </w:num>
  <w:num w:numId="31">
    <w:abstractNumId w:val="0"/>
  </w:num>
  <w:num w:numId="32">
    <w:abstractNumId w:val="17"/>
  </w:num>
  <w:num w:numId="33">
    <w:abstractNumId w:val="30"/>
  </w:num>
  <w:num w:numId="34">
    <w:abstractNumId w:val="32"/>
  </w:num>
  <w:num w:numId="35">
    <w:abstractNumId w:val="26"/>
  </w:num>
  <w:num w:numId="36">
    <w:abstractNumId w:val="21"/>
  </w:num>
  <w:num w:numId="37">
    <w:abstractNumId w:val="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18C2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74630"/>
    <w:rsid w:val="00E82EBF"/>
    <w:rsid w:val="00E83946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arbitrazhnyy_sud_sever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apellyacionnyy_su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kh24.ru/upload/file/verhovnyy_sud_rossiyskoy_feder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89</cp:revision>
  <cp:lastPrinted>2022-04-21T04:21:00Z</cp:lastPrinted>
  <dcterms:created xsi:type="dcterms:W3CDTF">2018-09-24T09:07:00Z</dcterms:created>
  <dcterms:modified xsi:type="dcterms:W3CDTF">2022-04-21T04:21:00Z</dcterms:modified>
</cp:coreProperties>
</file>